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B810" w14:textId="77777777" w:rsidR="002346A7" w:rsidRPr="00174AA6" w:rsidRDefault="002A075A" w:rsidP="00D145FB">
      <w:pPr>
        <w:jc w:val="both"/>
        <w:rPr>
          <w:rFonts w:ascii="Cambria" w:hAnsi="Cambria"/>
          <w:b/>
          <w:sz w:val="22"/>
          <w:szCs w:val="22"/>
          <w:u w:val="single"/>
          <w:lang w:val="sv-SE"/>
        </w:rPr>
      </w:pPr>
      <w:r w:rsidRPr="00174AA6">
        <w:rPr>
          <w:rFonts w:ascii="Cambria" w:hAnsi="Cambria"/>
          <w:b/>
          <w:sz w:val="22"/>
          <w:szCs w:val="22"/>
          <w:u w:val="single"/>
          <w:lang w:val="sv-SE"/>
        </w:rPr>
        <w:t>Återapportering Postdokstipendium Tegger Stiftelsen</w:t>
      </w:r>
    </w:p>
    <w:p w14:paraId="15E004EC" w14:textId="77777777" w:rsidR="002A075A" w:rsidRPr="00174AA6" w:rsidRDefault="002A075A" w:rsidP="00D145FB">
      <w:pPr>
        <w:jc w:val="both"/>
        <w:rPr>
          <w:rFonts w:ascii="Cambria" w:hAnsi="Cambria"/>
          <w:sz w:val="22"/>
          <w:szCs w:val="22"/>
          <w:lang w:val="sv-SE"/>
        </w:rPr>
      </w:pPr>
    </w:p>
    <w:p w14:paraId="4E2993AC" w14:textId="6466B610" w:rsidR="002A075A" w:rsidRPr="00174AA6" w:rsidRDefault="00910F91" w:rsidP="00D145FB">
      <w:pPr>
        <w:jc w:val="both"/>
        <w:rPr>
          <w:rFonts w:ascii="Cambria" w:hAnsi="Cambria"/>
          <w:sz w:val="22"/>
          <w:szCs w:val="22"/>
          <w:lang w:val="sv-SE"/>
        </w:rPr>
      </w:pPr>
      <w:r w:rsidRPr="00174AA6">
        <w:rPr>
          <w:rFonts w:ascii="Cambria" w:hAnsi="Cambria"/>
          <w:sz w:val="22"/>
          <w:szCs w:val="22"/>
          <w:lang w:val="sv-SE"/>
        </w:rPr>
        <w:tab/>
      </w:r>
      <w:r w:rsidR="002A075A" w:rsidRPr="00174AA6">
        <w:rPr>
          <w:rFonts w:ascii="Cambria" w:hAnsi="Cambria"/>
          <w:sz w:val="22"/>
          <w:szCs w:val="22"/>
          <w:lang w:val="sv-SE"/>
        </w:rPr>
        <w:t>M</w:t>
      </w:r>
      <w:r w:rsidR="0080387C" w:rsidRPr="00174AA6">
        <w:rPr>
          <w:rFonts w:ascii="Cambria" w:hAnsi="Cambria"/>
          <w:sz w:val="22"/>
          <w:szCs w:val="22"/>
          <w:lang w:val="sv-SE"/>
        </w:rPr>
        <w:t>in postdokvistelse (4 år, 2010-2</w:t>
      </w:r>
      <w:r w:rsidR="002A075A" w:rsidRPr="00174AA6">
        <w:rPr>
          <w:rFonts w:ascii="Cambria" w:hAnsi="Cambria"/>
          <w:sz w:val="22"/>
          <w:szCs w:val="22"/>
          <w:lang w:val="sv-SE"/>
        </w:rPr>
        <w:t>013) har tillbringats i Mammary Stem Cell Group vid King’s College London, Storbritannien. De första två åren (2010-2011) delfinansierades av Tegger Stiftelsen (tillsammans med Vetenskapsrådet).</w:t>
      </w:r>
    </w:p>
    <w:p w14:paraId="2C130155" w14:textId="77777777" w:rsidR="007F4D07" w:rsidRPr="00174AA6" w:rsidRDefault="007F4D07" w:rsidP="00D145FB">
      <w:pPr>
        <w:jc w:val="both"/>
        <w:rPr>
          <w:rFonts w:ascii="Cambria" w:hAnsi="Cambria"/>
          <w:sz w:val="22"/>
          <w:szCs w:val="22"/>
          <w:lang w:val="sv-SE"/>
        </w:rPr>
      </w:pPr>
    </w:p>
    <w:p w14:paraId="4E9DF67B" w14:textId="26615533" w:rsidR="00591B65" w:rsidRPr="00174AA6" w:rsidRDefault="00591B65" w:rsidP="00D145FB">
      <w:pPr>
        <w:jc w:val="both"/>
        <w:rPr>
          <w:rFonts w:ascii="Cambria" w:hAnsi="Cambria"/>
          <w:b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Bakgrund</w:t>
      </w:r>
    </w:p>
    <w:p w14:paraId="103B14B9" w14:textId="3DEF6E62" w:rsidR="00591B65" w:rsidRPr="00174AA6" w:rsidRDefault="004C4A50" w:rsidP="00D145FB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Det övergripande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syftet med </w:t>
      </w:r>
      <w:r w:rsidR="00D145FB" w:rsidRPr="00174AA6">
        <w:rPr>
          <w:rStyle w:val="hps"/>
          <w:rFonts w:eastAsia="Times New Roman" w:cs="Times New Roman"/>
          <w:sz w:val="22"/>
          <w:szCs w:val="22"/>
          <w:lang w:val="sv-SE"/>
        </w:rPr>
        <w:t>det projekt jag sökte stipendium för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1007AE" w:rsidRPr="00174AA6">
        <w:rPr>
          <w:rStyle w:val="hps"/>
          <w:rFonts w:eastAsia="Times New Roman" w:cs="Times New Roman"/>
          <w:sz w:val="22"/>
          <w:szCs w:val="22"/>
          <w:lang w:val="sv-SE"/>
        </w:rPr>
        <w:t>var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att studera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effekter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inhibering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Notch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signalering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på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bröstcancertillväxt</w:t>
      </w:r>
      <w:r w:rsidR="001007AE" w:rsidRPr="00174AA6">
        <w:rPr>
          <w:rFonts w:eastAsia="Times New Roman" w:cs="Times New Roman"/>
          <w:sz w:val="22"/>
          <w:szCs w:val="22"/>
          <w:lang w:val="sv-SE"/>
        </w:rPr>
        <w:t xml:space="preserve"> och mer specifikt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1007AE" w:rsidRPr="00174AA6">
        <w:rPr>
          <w:rFonts w:eastAsia="Times New Roman" w:cs="Times New Roman"/>
          <w:sz w:val="22"/>
          <w:szCs w:val="22"/>
          <w:lang w:val="sv-SE"/>
        </w:rPr>
        <w:t xml:space="preserve">vad som händer med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stamcellspopulation</w:t>
      </w:r>
      <w:r w:rsidR="00174AA6">
        <w:rPr>
          <w:rStyle w:val="hps"/>
          <w:rFonts w:eastAsia="Times New Roman" w:cs="Times New Roman"/>
          <w:sz w:val="22"/>
          <w:szCs w:val="22"/>
          <w:lang w:val="sv-SE"/>
        </w:rPr>
        <w:t>en i tumörer vid Notchinhibering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="004E7B73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Målet var </w:t>
      </w:r>
      <w:r w:rsidR="00D145FB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också </w:t>
      </w:r>
      <w:r w:rsidR="004E7B73" w:rsidRPr="00174AA6">
        <w:rPr>
          <w:rStyle w:val="hps"/>
          <w:rFonts w:eastAsia="Times New Roman" w:cs="Times New Roman"/>
          <w:sz w:val="22"/>
          <w:szCs w:val="22"/>
          <w:lang w:val="sv-SE"/>
        </w:rPr>
        <w:t>att försöka förstå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vilken roll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Notchsignalering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har </w:t>
      </w:r>
      <w:r w:rsidR="00CD7AFC" w:rsidRPr="00174AA6">
        <w:rPr>
          <w:rStyle w:val="hps"/>
          <w:rFonts w:eastAsia="Times New Roman" w:cs="Times New Roman"/>
          <w:sz w:val="22"/>
          <w:szCs w:val="22"/>
          <w:lang w:val="sv-SE"/>
        </w:rPr>
        <w:t>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CD7AFC" w:rsidRPr="00174AA6">
        <w:rPr>
          <w:rStyle w:val="hps"/>
          <w:rFonts w:eastAsia="Times New Roman" w:cs="Times New Roman"/>
          <w:sz w:val="22"/>
          <w:szCs w:val="22"/>
          <w:lang w:val="sv-SE"/>
        </w:rPr>
        <w:t>utveckling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normal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bröstvävnad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och dess medverkan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CD7AFC" w:rsidRPr="00174AA6">
        <w:rPr>
          <w:rStyle w:val="hps"/>
          <w:rFonts w:eastAsia="Times New Roman" w:cs="Times New Roman"/>
          <w:sz w:val="22"/>
          <w:szCs w:val="22"/>
          <w:lang w:val="sv-SE"/>
        </w:rPr>
        <w:t>i uppkomst</w:t>
      </w:r>
      <w:r w:rsidR="004E7B73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4D2A5A" w:rsidRPr="00174AA6">
        <w:rPr>
          <w:rStyle w:val="hps"/>
          <w:rFonts w:eastAsia="Times New Roman" w:cs="Times New Roman"/>
          <w:sz w:val="22"/>
          <w:szCs w:val="22"/>
          <w:lang w:val="sv-SE"/>
        </w:rPr>
        <w:t>bröstcancer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="00065B58" w:rsidRPr="00174AA6">
        <w:rPr>
          <w:rFonts w:eastAsia="Times New Roman" w:cs="Times New Roman"/>
          <w:sz w:val="22"/>
          <w:szCs w:val="22"/>
          <w:lang w:val="sv-SE"/>
        </w:rPr>
        <w:t xml:space="preserve">För </w:t>
      </w:r>
      <w:r w:rsidR="00D145FB" w:rsidRPr="00174AA6">
        <w:rPr>
          <w:rFonts w:eastAsia="Times New Roman" w:cs="Times New Roman"/>
          <w:sz w:val="22"/>
          <w:szCs w:val="22"/>
          <w:lang w:val="sv-SE"/>
        </w:rPr>
        <w:t xml:space="preserve">att nå </w:t>
      </w:r>
      <w:r w:rsidR="00065B58" w:rsidRPr="00174AA6">
        <w:rPr>
          <w:rFonts w:eastAsia="Times New Roman" w:cs="Times New Roman"/>
          <w:sz w:val="22"/>
          <w:szCs w:val="22"/>
          <w:lang w:val="sv-SE"/>
        </w:rPr>
        <w:t xml:space="preserve">det syftet ville vi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använda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en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matematisk modell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för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D145FB" w:rsidRPr="00174AA6">
        <w:rPr>
          <w:rStyle w:val="hps"/>
          <w:rFonts w:eastAsia="Times New Roman" w:cs="Times New Roman"/>
          <w:sz w:val="22"/>
          <w:szCs w:val="22"/>
          <w:lang w:val="sv-SE"/>
        </w:rPr>
        <w:t>bröstcancercelltillväxt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som </w:t>
      </w:r>
      <w:r w:rsidR="00D145FB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skulle 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göra det möjligt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att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förutsäga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D145FB" w:rsidRPr="00174AA6">
        <w:rPr>
          <w:rStyle w:val="hps"/>
          <w:rFonts w:eastAsia="Times New Roman" w:cs="Times New Roman"/>
          <w:sz w:val="22"/>
          <w:szCs w:val="22"/>
          <w:lang w:val="sv-SE"/>
        </w:rPr>
        <w:t>hur en tumör svarar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på olika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stimuli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,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såsom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hämning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065B58" w:rsidRPr="00174AA6">
        <w:rPr>
          <w:rStyle w:val="hps"/>
          <w:rFonts w:eastAsia="Times New Roman" w:cs="Times New Roman"/>
          <w:sz w:val="22"/>
          <w:szCs w:val="22"/>
          <w:lang w:val="sv-SE"/>
        </w:rPr>
        <w:t>Notch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signalvägen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Anledningen till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att fokusera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på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Notch</w:t>
      </w:r>
      <w:r w:rsidR="003A3C41" w:rsidRPr="00174AA6">
        <w:rPr>
          <w:rStyle w:val="hps"/>
          <w:rFonts w:eastAsia="Times New Roman" w:cs="Times New Roman"/>
          <w:sz w:val="22"/>
          <w:szCs w:val="22"/>
          <w:lang w:val="sv-SE"/>
        </w:rPr>
        <w:t>signal</w:t>
      </w:r>
      <w:r w:rsidR="00065B58" w:rsidRPr="00174AA6">
        <w:rPr>
          <w:rStyle w:val="hps"/>
          <w:rFonts w:eastAsia="Times New Roman" w:cs="Times New Roman"/>
          <w:sz w:val="22"/>
          <w:szCs w:val="22"/>
          <w:lang w:val="sv-SE"/>
        </w:rPr>
        <w:t>ering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9E0066" w:rsidRPr="00174AA6">
        <w:rPr>
          <w:rStyle w:val="hps"/>
          <w:rFonts w:eastAsia="Times New Roman" w:cs="Times New Roman"/>
          <w:sz w:val="22"/>
          <w:szCs w:val="22"/>
          <w:lang w:val="sv-SE"/>
        </w:rPr>
        <w:t>var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dess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tidigare visa</w:t>
      </w:r>
      <w:r w:rsidR="00065B58" w:rsidRPr="00174AA6">
        <w:rPr>
          <w:rStyle w:val="hps"/>
          <w:rFonts w:eastAsia="Times New Roman" w:cs="Times New Roman"/>
          <w:sz w:val="22"/>
          <w:szCs w:val="22"/>
          <w:lang w:val="sv-SE"/>
        </w:rPr>
        <w:t>de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roll i reglering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av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stamcells</w:t>
      </w:r>
      <w:r w:rsidR="00065B58" w:rsidRPr="00174AA6">
        <w:rPr>
          <w:rStyle w:val="hps"/>
          <w:rFonts w:eastAsia="Times New Roman" w:cs="Times New Roman"/>
          <w:sz w:val="22"/>
          <w:szCs w:val="22"/>
          <w:lang w:val="sv-SE"/>
        </w:rPr>
        <w:t>poolen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i olika vävnader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och dess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föreslagna 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påverkan på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065B58" w:rsidRPr="00174AA6">
        <w:rPr>
          <w:rStyle w:val="hps"/>
          <w:rFonts w:eastAsia="Times New Roman" w:cs="Times New Roman"/>
          <w:sz w:val="22"/>
          <w:szCs w:val="22"/>
          <w:lang w:val="sv-SE"/>
        </w:rPr>
        <w:t>cancer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stamceller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Gammasecretasehämmare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(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GSI)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rikta</w:t>
      </w:r>
      <w:r w:rsidR="003A3C41" w:rsidRPr="00174AA6">
        <w:rPr>
          <w:rStyle w:val="hps"/>
          <w:rFonts w:eastAsia="Times New Roman" w:cs="Times New Roman"/>
          <w:sz w:val="22"/>
          <w:szCs w:val="22"/>
          <w:lang w:val="sv-SE"/>
        </w:rPr>
        <w:t>de mot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Notch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signalvägen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9E0066" w:rsidRPr="00174AA6">
        <w:rPr>
          <w:rFonts w:eastAsia="Times New Roman" w:cs="Times New Roman"/>
          <w:sz w:val="22"/>
          <w:szCs w:val="22"/>
          <w:lang w:val="sv-SE"/>
        </w:rPr>
        <w:t xml:space="preserve">utvärderas </w:t>
      </w:r>
      <w:r w:rsidR="009E0066" w:rsidRPr="00174AA6">
        <w:rPr>
          <w:rStyle w:val="hps"/>
          <w:rFonts w:eastAsia="Times New Roman" w:cs="Times New Roman"/>
          <w:sz w:val="22"/>
          <w:szCs w:val="22"/>
          <w:lang w:val="sv-SE"/>
        </w:rPr>
        <w:t>för närvarande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3A3C41" w:rsidRPr="00174AA6">
        <w:rPr>
          <w:rStyle w:val="hps"/>
          <w:rFonts w:eastAsia="Times New Roman" w:cs="Times New Roman"/>
          <w:sz w:val="22"/>
          <w:szCs w:val="22"/>
          <w:lang w:val="sv-SE"/>
        </w:rPr>
        <w:t>klinisk</w:t>
      </w:r>
      <w:r w:rsidR="009E0066" w:rsidRPr="00174AA6">
        <w:rPr>
          <w:rStyle w:val="hps"/>
          <w:rFonts w:eastAsia="Times New Roman" w:cs="Times New Roman"/>
          <w:sz w:val="22"/>
          <w:szCs w:val="22"/>
          <w:lang w:val="sv-SE"/>
        </w:rPr>
        <w:t>a</w:t>
      </w:r>
      <w:r w:rsidR="00B96AD4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fas II</w:t>
      </w:r>
      <w:r w:rsidR="00B96AD4"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prövningar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leukemi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och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bröstcancer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som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EB5A60" w:rsidRPr="00174AA6">
        <w:rPr>
          <w:rStyle w:val="hps"/>
          <w:rFonts w:eastAsia="Times New Roman" w:cs="Times New Roman"/>
          <w:sz w:val="22"/>
          <w:szCs w:val="22"/>
          <w:lang w:val="sv-SE"/>
        </w:rPr>
        <w:t>cancersta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mcell</w:t>
      </w:r>
      <w:r w:rsidR="003A3C41" w:rsidRPr="00174AA6">
        <w:rPr>
          <w:rStyle w:val="hps"/>
          <w:rFonts w:eastAsia="Times New Roman" w:cs="Times New Roman"/>
          <w:sz w:val="22"/>
          <w:szCs w:val="22"/>
          <w:lang w:val="sv-SE"/>
        </w:rPr>
        <w:t>s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riktad terapi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>med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4D2A5A" w:rsidRPr="00174AA6">
        <w:rPr>
          <w:rStyle w:val="hps"/>
          <w:rFonts w:eastAsia="Times New Roman" w:cs="Times New Roman"/>
          <w:sz w:val="22"/>
          <w:szCs w:val="22"/>
          <w:lang w:val="sv-SE"/>
        </w:rPr>
        <w:t>oklara</w:t>
      </w:r>
      <w:r w:rsidRPr="00174AA6">
        <w:rPr>
          <w:rStyle w:val="hps"/>
          <w:rFonts w:eastAsia="Times New Roman" w:cs="Times New Roman"/>
          <w:sz w:val="22"/>
          <w:szCs w:val="22"/>
          <w:lang w:val="sv-SE"/>
        </w:rPr>
        <w:t xml:space="preserve"> resultat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A83258" w:rsidRPr="00174AA6">
        <w:rPr>
          <w:rStyle w:val="hps"/>
          <w:rFonts w:eastAsia="Times New Roman" w:cs="Times New Roman"/>
          <w:sz w:val="22"/>
          <w:szCs w:val="22"/>
          <w:lang w:val="sv-SE"/>
        </w:rPr>
        <w:t>så här långt</w:t>
      </w:r>
      <w:r w:rsidRPr="00174AA6">
        <w:rPr>
          <w:rFonts w:eastAsia="Times New Roman" w:cs="Times New Roman"/>
          <w:sz w:val="22"/>
          <w:szCs w:val="22"/>
          <w:lang w:val="sv-SE"/>
        </w:rPr>
        <w:t>.</w:t>
      </w:r>
    </w:p>
    <w:p w14:paraId="69FA5341" w14:textId="77777777" w:rsidR="004C4A50" w:rsidRPr="00174AA6" w:rsidRDefault="004C4A50" w:rsidP="00D145FB">
      <w:pPr>
        <w:jc w:val="both"/>
        <w:rPr>
          <w:rFonts w:ascii="Cambria" w:hAnsi="Cambria"/>
          <w:sz w:val="22"/>
          <w:szCs w:val="22"/>
          <w:lang w:val="sv-SE"/>
        </w:rPr>
      </w:pPr>
    </w:p>
    <w:p w14:paraId="537C6C16" w14:textId="624629B6" w:rsidR="00591B65" w:rsidRPr="00174AA6" w:rsidRDefault="000160E1" w:rsidP="00D145FB">
      <w:pPr>
        <w:jc w:val="both"/>
        <w:rPr>
          <w:rFonts w:ascii="Cambria" w:hAnsi="Cambria"/>
          <w:b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R</w:t>
      </w:r>
      <w:r w:rsidR="00591B65" w:rsidRPr="00174AA6">
        <w:rPr>
          <w:rFonts w:ascii="Cambria" w:hAnsi="Cambria"/>
          <w:b/>
          <w:sz w:val="22"/>
          <w:szCs w:val="22"/>
          <w:lang w:val="sv-SE"/>
        </w:rPr>
        <w:t>esultat</w:t>
      </w:r>
    </w:p>
    <w:p w14:paraId="5C4C3B70" w14:textId="4FC4555A" w:rsidR="00EB5A60" w:rsidRPr="00174AA6" w:rsidRDefault="00EB5A60" w:rsidP="00D145FB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Fonts w:eastAsia="Times New Roman" w:cs="Times New Roman"/>
          <w:sz w:val="22"/>
          <w:szCs w:val="22"/>
          <w:lang w:val="sv-SE"/>
        </w:rPr>
        <w:t>Vi etablerade en första matema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>tisk modell för bröstcancer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tillväxt som inkluderade cellhierarkin i tumörer, där vi kunde förutspå effekten av olika stimuli, såsom hämning av Notchsignalvägen. 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>Men när vi testade f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örutsägelser från den matematiska modellen 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 xml:space="preserve">experimentellt överensstämde resultaten 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endast delvis 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 xml:space="preserve">med </w:t>
      </w:r>
      <w:r w:rsidRPr="00174AA6">
        <w:rPr>
          <w:rFonts w:eastAsia="Times New Roman" w:cs="Times New Roman"/>
          <w:sz w:val="22"/>
          <w:szCs w:val="22"/>
          <w:lang w:val="sv-SE"/>
        </w:rPr>
        <w:t>modellen.</w:t>
      </w:r>
    </w:p>
    <w:p w14:paraId="4D8FD2C3" w14:textId="3542DAA4" w:rsidR="004C4A50" w:rsidRPr="00174AA6" w:rsidRDefault="009158DC" w:rsidP="00174AA6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Fonts w:eastAsia="Times New Roman" w:cs="Times New Roman"/>
          <w:sz w:val="22"/>
          <w:szCs w:val="22"/>
          <w:lang w:val="sv-SE"/>
        </w:rPr>
        <w:t xml:space="preserve">Vi 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>ville därför studera uttryck och funktioner av Notchsignalvägen in normal bröstvävnad och i bröstcancer mer i detalj. Vi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karakterisera</w:t>
      </w:r>
      <w:r w:rsidR="00174AA6" w:rsidRPr="00174AA6">
        <w:rPr>
          <w:rFonts w:eastAsia="Times New Roman" w:cs="Times New Roman"/>
          <w:sz w:val="22"/>
          <w:szCs w:val="22"/>
          <w:lang w:val="sv-SE"/>
        </w:rPr>
        <w:t>de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uttrycket av proteiner i Notchsignalvägen i normal bröstvävnad 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>samt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i</w:t>
      </w:r>
      <w:r w:rsidR="00524A28" w:rsidRPr="00174AA6">
        <w:rPr>
          <w:rFonts w:eastAsia="Times New Roman" w:cs="Times New Roman"/>
          <w:sz w:val="22"/>
          <w:szCs w:val="22"/>
          <w:lang w:val="sv-SE"/>
        </w:rPr>
        <w:t xml:space="preserve"> xenografter och cel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linjer från brösttumörer med hjälp av immunohistokemi.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De finns fyr</w:t>
      </w:r>
      <w:r w:rsidRPr="00174AA6">
        <w:rPr>
          <w:rFonts w:eastAsia="Times New Roman" w:cs="Times New Roman"/>
          <w:sz w:val="22"/>
          <w:szCs w:val="22"/>
          <w:lang w:val="sv-SE"/>
        </w:rPr>
        <w:t>a olika Notch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receptorer (Notch1-4) och v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i upptäckt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e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distinkt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a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färgningsmönster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för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enskilda N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otchreceptorer i normal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bröst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vävnad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, vilket tyder på att de kan ha olika funktioner och/eller </w:t>
      </w:r>
      <w:r w:rsidR="003F4050" w:rsidRPr="00174AA6">
        <w:rPr>
          <w:rFonts w:eastAsia="Times New Roman" w:cs="Times New Roman"/>
          <w:sz w:val="22"/>
          <w:szCs w:val="22"/>
          <w:lang w:val="sv-SE"/>
        </w:rPr>
        <w:t xml:space="preserve">att de 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uttrycks vid olika 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stadier under vävnad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utveckling</w:t>
      </w:r>
      <w:r w:rsidR="003F4050" w:rsidRPr="00174AA6">
        <w:rPr>
          <w:rFonts w:eastAsia="Times New Roman" w:cs="Times New Roman"/>
          <w:sz w:val="22"/>
          <w:szCs w:val="22"/>
          <w:lang w:val="sv-SE"/>
        </w:rPr>
        <w:t>en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. Intressant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 nog var höga nivåer av Notch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2 specifikt 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uttryckt i den</w:t>
      </w:r>
      <w:r w:rsidR="003F4050" w:rsidRPr="00174AA6">
        <w:rPr>
          <w:rFonts w:eastAsia="Times New Roman" w:cs="Times New Roman"/>
          <w:sz w:val="22"/>
          <w:szCs w:val="22"/>
          <w:lang w:val="sv-SE"/>
        </w:rPr>
        <w:t xml:space="preserve"> ALDH-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positiva</w:t>
      </w:r>
      <w:r w:rsidR="003F4050" w:rsidRPr="00174AA6">
        <w:rPr>
          <w:rFonts w:eastAsia="Times New Roman" w:cs="Times New Roman"/>
          <w:sz w:val="22"/>
          <w:szCs w:val="22"/>
          <w:lang w:val="sv-SE"/>
        </w:rPr>
        <w:t xml:space="preserve"> stamcells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populationen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Pr="00174AA6">
        <w:rPr>
          <w:rFonts w:eastAsia="Times New Roman" w:cs="Times New Roman"/>
          <w:sz w:val="22"/>
          <w:szCs w:val="22"/>
          <w:lang w:val="sv-SE"/>
        </w:rPr>
        <w:t>Våra data från d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ubbel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färgning med markörer för 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cellproliferation och cellarrest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, tillsammans med dat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a från funktionella 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in vitro </w:t>
      </w:r>
      <w:r w:rsidRPr="00174AA6">
        <w:rPr>
          <w:rFonts w:eastAsia="Times New Roman" w:cs="Times New Roman"/>
          <w:sz w:val="22"/>
          <w:szCs w:val="22"/>
          <w:lang w:val="sv-SE"/>
        </w:rPr>
        <w:t>studier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EB5A60" w:rsidRPr="00174AA6">
        <w:rPr>
          <w:rFonts w:eastAsia="Times New Roman" w:cs="Times New Roman"/>
          <w:sz w:val="22"/>
          <w:szCs w:val="22"/>
          <w:lang w:val="sv-SE"/>
        </w:rPr>
        <w:t>där vi använde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primära bröstepitelceller </w:t>
      </w:r>
      <w:r w:rsidR="00D145FB" w:rsidRPr="00174AA6">
        <w:rPr>
          <w:rFonts w:eastAsia="Times New Roman" w:cs="Times New Roman"/>
          <w:sz w:val="22"/>
          <w:szCs w:val="22"/>
          <w:lang w:val="sv-SE"/>
        </w:rPr>
        <w:t>visar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 att Notch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2 ha</w:t>
      </w:r>
      <w:r w:rsidR="00D145FB" w:rsidRPr="00174AA6">
        <w:rPr>
          <w:rFonts w:eastAsia="Times New Roman" w:cs="Times New Roman"/>
          <w:sz w:val="22"/>
          <w:szCs w:val="22"/>
          <w:lang w:val="sv-SE"/>
        </w:rPr>
        <w:t>r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 xml:space="preserve"> en roll i att hålla stamceller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i ett vilot</w:t>
      </w:r>
      <w:r w:rsidR="00397B08" w:rsidRPr="00174AA6">
        <w:rPr>
          <w:rFonts w:eastAsia="Times New Roman" w:cs="Times New Roman"/>
          <w:sz w:val="22"/>
          <w:szCs w:val="22"/>
          <w:lang w:val="sv-SE"/>
        </w:rPr>
        <w:t>illstånd i normal bröstvävnad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. Detta </w:t>
      </w:r>
      <w:r w:rsidRPr="00174AA6">
        <w:rPr>
          <w:rFonts w:eastAsia="Times New Roman" w:cs="Times New Roman"/>
          <w:sz w:val="22"/>
          <w:szCs w:val="22"/>
          <w:lang w:val="sv-SE"/>
        </w:rPr>
        <w:t>är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i kontrast till </w:t>
      </w:r>
      <w:r w:rsidR="00EB5A60" w:rsidRPr="00174AA6">
        <w:rPr>
          <w:rFonts w:eastAsia="Times New Roman" w:cs="Times New Roman"/>
          <w:sz w:val="22"/>
          <w:szCs w:val="22"/>
          <w:lang w:val="sv-SE"/>
        </w:rPr>
        <w:t>bland annat Notch4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som tidigare har vis</w:t>
      </w:r>
      <w:r w:rsidR="002D3824" w:rsidRPr="00174AA6">
        <w:rPr>
          <w:rFonts w:eastAsia="Times New Roman" w:cs="Times New Roman"/>
          <w:sz w:val="22"/>
          <w:szCs w:val="22"/>
          <w:lang w:val="sv-SE"/>
        </w:rPr>
        <w:t xml:space="preserve">ats driva </w:t>
      </w:r>
      <w:r w:rsidR="003F4050" w:rsidRPr="00174AA6">
        <w:rPr>
          <w:rFonts w:eastAsia="Times New Roman" w:cs="Times New Roman"/>
          <w:sz w:val="22"/>
          <w:szCs w:val="22"/>
          <w:lang w:val="sv-SE"/>
        </w:rPr>
        <w:t>expansion</w:t>
      </w:r>
      <w:r w:rsidR="002D3824" w:rsidRPr="00174AA6">
        <w:rPr>
          <w:rFonts w:eastAsia="Times New Roman" w:cs="Times New Roman"/>
          <w:sz w:val="22"/>
          <w:szCs w:val="22"/>
          <w:lang w:val="sv-SE"/>
        </w:rPr>
        <w:t xml:space="preserve"> av stamceller i bröstvävnad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.</w:t>
      </w:r>
    </w:p>
    <w:p w14:paraId="77C6E988" w14:textId="519FB81A" w:rsidR="00FD31A5" w:rsidRPr="00174AA6" w:rsidRDefault="00A83258" w:rsidP="00D145FB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Fonts w:eastAsia="Times New Roman" w:cs="Times New Roman"/>
          <w:sz w:val="22"/>
          <w:szCs w:val="22"/>
          <w:lang w:val="sv-SE"/>
        </w:rPr>
        <w:t>När vi studerade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effekt</w:t>
      </w:r>
      <w:r w:rsidR="00B2290A" w:rsidRPr="00174AA6">
        <w:rPr>
          <w:rFonts w:eastAsia="Times New Roman" w:cs="Times New Roman"/>
          <w:sz w:val="22"/>
          <w:szCs w:val="22"/>
          <w:lang w:val="sv-SE"/>
        </w:rPr>
        <w:t xml:space="preserve">erna av Notchinhibering 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med GSI (som inhiberar alla Notchreceptorer) på </w:t>
      </w:r>
      <w:r w:rsidR="00CA7D72" w:rsidRPr="00174AA6">
        <w:rPr>
          <w:rFonts w:eastAsia="Times New Roman" w:cs="Times New Roman"/>
          <w:sz w:val="22"/>
          <w:szCs w:val="22"/>
          <w:lang w:val="sv-SE"/>
        </w:rPr>
        <w:t>både generell cellt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>illväxt och mer specifikt på sta</w:t>
      </w:r>
      <w:r w:rsidR="00CA7D72" w:rsidRPr="00174AA6">
        <w:rPr>
          <w:rFonts w:eastAsia="Times New Roman" w:cs="Times New Roman"/>
          <w:sz w:val="22"/>
          <w:szCs w:val="22"/>
          <w:lang w:val="sv-SE"/>
        </w:rPr>
        <w:t>mcells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fraktion</w:t>
      </w:r>
      <w:r w:rsidR="00B2290A" w:rsidRPr="00174AA6">
        <w:rPr>
          <w:rFonts w:eastAsia="Times New Roman" w:cs="Times New Roman"/>
          <w:sz w:val="22"/>
          <w:szCs w:val="22"/>
          <w:lang w:val="sv-SE"/>
        </w:rPr>
        <w:t>en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i olika bröstcancercellinjer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märkte vi att olika cellinjer gav olika respons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, vilket indikerar att det relativa uttrycket av individuella Notch</w:t>
      </w:r>
      <w:r w:rsidRPr="00174AA6">
        <w:rPr>
          <w:rFonts w:eastAsia="Times New Roman" w:cs="Times New Roman"/>
          <w:sz w:val="22"/>
          <w:szCs w:val="22"/>
          <w:lang w:val="sv-SE"/>
        </w:rPr>
        <w:t>receptorer kan ha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betydelse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för hur en cellinje, men också en tumör</w:t>
      </w:r>
      <w:r w:rsidR="00CA7D72" w:rsidRPr="00174AA6">
        <w:rPr>
          <w:rFonts w:eastAsia="Times New Roman" w:cs="Times New Roman"/>
          <w:sz w:val="22"/>
          <w:szCs w:val="22"/>
          <w:lang w:val="sv-SE"/>
        </w:rPr>
        <w:t>,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svarar på behandling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. Detta stöddes ytterligare av </w:t>
      </w:r>
      <w:r w:rsidRPr="00174AA6">
        <w:rPr>
          <w:rFonts w:eastAsia="Times New Roman" w:cs="Times New Roman"/>
          <w:sz w:val="22"/>
          <w:szCs w:val="22"/>
          <w:lang w:val="sv-SE"/>
        </w:rPr>
        <w:t>data när vi tystade</w:t>
      </w:r>
      <w:r w:rsidR="00B2290A" w:rsidRPr="00174AA6">
        <w:rPr>
          <w:rFonts w:eastAsia="Times New Roman" w:cs="Times New Roman"/>
          <w:sz w:val="22"/>
          <w:szCs w:val="22"/>
          <w:lang w:val="sv-SE"/>
        </w:rPr>
        <w:t xml:space="preserve"> uttrycket av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individuella Notchreceptorer med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hjälp av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sh/siRNA. </w:t>
      </w:r>
    </w:p>
    <w:p w14:paraId="3A81FF46" w14:textId="75882684" w:rsidR="00DB0638" w:rsidRPr="00174AA6" w:rsidRDefault="004C4A50" w:rsidP="00D145FB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Fonts w:eastAsia="Times New Roman" w:cs="Times New Roman"/>
          <w:sz w:val="22"/>
          <w:szCs w:val="22"/>
          <w:lang w:val="sv-SE"/>
        </w:rPr>
        <w:t xml:space="preserve">Vi 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analyserade </w:t>
      </w:r>
      <w:r w:rsidR="00EB5A60" w:rsidRPr="00174AA6">
        <w:rPr>
          <w:rFonts w:eastAsia="Times New Roman" w:cs="Times New Roman"/>
          <w:sz w:val="22"/>
          <w:szCs w:val="22"/>
          <w:lang w:val="sv-SE"/>
        </w:rPr>
        <w:t>ett material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med 114 brösttumörer för uttryck av Notch2 och markörer för cellproliferation och cellarrest med hjälp av immunohistokemi. </w:t>
      </w:r>
      <w:r w:rsidR="00524A28" w:rsidRPr="00174AA6">
        <w:rPr>
          <w:rFonts w:eastAsia="Times New Roman" w:cs="Times New Roman"/>
          <w:sz w:val="22"/>
          <w:szCs w:val="22"/>
          <w:lang w:val="sv-SE"/>
        </w:rPr>
        <w:t>Ö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verlevnads</w:t>
      </w:r>
      <w:r w:rsidRPr="00174AA6">
        <w:rPr>
          <w:rFonts w:eastAsia="Times New Roman" w:cs="Times New Roman"/>
          <w:sz w:val="22"/>
          <w:szCs w:val="22"/>
          <w:lang w:val="sv-SE"/>
        </w:rPr>
        <w:t>analys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er</w:t>
      </w:r>
      <w:r w:rsidR="00524A28" w:rsidRPr="00174AA6">
        <w:rPr>
          <w:rFonts w:eastAsia="Times New Roman" w:cs="Times New Roman"/>
          <w:sz w:val="22"/>
          <w:szCs w:val="22"/>
          <w:lang w:val="sv-SE"/>
        </w:rPr>
        <w:t xml:space="preserve"> visade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att patienter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med högt Notch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2 uttryck hade signifikant sämre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överlevnad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jämfört med pa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tienter med lägre Notch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2 nivåer, vilket </w:t>
      </w:r>
      <w:r w:rsidR="00EB5A60" w:rsidRPr="00174AA6">
        <w:rPr>
          <w:rFonts w:eastAsia="Times New Roman" w:cs="Times New Roman"/>
          <w:sz w:val="22"/>
          <w:szCs w:val="22"/>
          <w:lang w:val="sv-SE"/>
        </w:rPr>
        <w:t xml:space="preserve">ytterligare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 xml:space="preserve">stödjer vår </w:t>
      </w:r>
      <w:r w:rsidR="00B2290A" w:rsidRPr="00174AA6">
        <w:rPr>
          <w:rFonts w:eastAsia="Times New Roman" w:cs="Times New Roman"/>
          <w:sz w:val="22"/>
          <w:szCs w:val="22"/>
          <w:lang w:val="sv-SE"/>
        </w:rPr>
        <w:t>hypotes att Notch</w:t>
      </w:r>
      <w:r w:rsidRPr="00174AA6">
        <w:rPr>
          <w:rFonts w:eastAsia="Times New Roman" w:cs="Times New Roman"/>
          <w:sz w:val="22"/>
          <w:szCs w:val="22"/>
          <w:lang w:val="sv-SE"/>
        </w:rPr>
        <w:t>2 kan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 vara anrikat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i cancer</w:t>
      </w:r>
      <w:r w:rsidR="00524A28" w:rsidRPr="00174AA6">
        <w:rPr>
          <w:rFonts w:eastAsia="Times New Roman" w:cs="Times New Roman"/>
          <w:sz w:val="22"/>
          <w:szCs w:val="22"/>
          <w:lang w:val="sv-SE"/>
        </w:rPr>
        <w:t>stamceller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</w:p>
    <w:p w14:paraId="3BD454E4" w14:textId="12ADAB58" w:rsidR="00D145FB" w:rsidRPr="00174AA6" w:rsidRDefault="00174AA6" w:rsidP="00D145FB">
      <w:pPr>
        <w:ind w:firstLine="720"/>
        <w:jc w:val="both"/>
        <w:rPr>
          <w:rFonts w:eastAsia="Times New Roman" w:cs="Times New Roman"/>
          <w:sz w:val="22"/>
          <w:szCs w:val="22"/>
          <w:lang w:val="sv-SE"/>
        </w:rPr>
      </w:pPr>
      <w:r w:rsidRPr="00174AA6">
        <w:rPr>
          <w:rFonts w:eastAsia="Times New Roman" w:cs="Times New Roman"/>
          <w:sz w:val="22"/>
          <w:szCs w:val="22"/>
          <w:lang w:val="sv-SE"/>
        </w:rPr>
        <w:t xml:space="preserve">Våra experimentella resultat 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tyder</w:t>
      </w:r>
      <w:r w:rsidRPr="00174AA6">
        <w:rPr>
          <w:rFonts w:eastAsia="Times New Roman" w:cs="Times New Roman"/>
          <w:sz w:val="22"/>
          <w:szCs w:val="22"/>
          <w:lang w:val="sv-SE"/>
        </w:rPr>
        <w:t xml:space="preserve"> på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att 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 xml:space="preserve">hur en brösttumör svarar på 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behandling med Notch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inhibitorer 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>beror på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 det relativa uttrycket oc</w:t>
      </w:r>
      <w:r w:rsidR="00A83258" w:rsidRPr="00174AA6">
        <w:rPr>
          <w:rFonts w:eastAsia="Times New Roman" w:cs="Times New Roman"/>
          <w:sz w:val="22"/>
          <w:szCs w:val="22"/>
          <w:lang w:val="sv-SE"/>
        </w:rPr>
        <w:t>h aktiviteten hos de fyra Notch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>receptorer</w:t>
      </w:r>
      <w:r w:rsidR="002E0953" w:rsidRPr="00174AA6">
        <w:rPr>
          <w:rFonts w:eastAsia="Times New Roman" w:cs="Times New Roman"/>
          <w:sz w:val="22"/>
          <w:szCs w:val="22"/>
          <w:lang w:val="sv-SE"/>
        </w:rPr>
        <w:t>na</w:t>
      </w:r>
      <w:r w:rsidR="004C4A50" w:rsidRPr="00174AA6">
        <w:rPr>
          <w:rFonts w:eastAsia="Times New Roman" w:cs="Times New Roman"/>
          <w:sz w:val="22"/>
          <w:szCs w:val="22"/>
          <w:lang w:val="sv-SE"/>
        </w:rPr>
        <w:t xml:space="preserve">. </w:t>
      </w:r>
      <w:r w:rsidR="00D145FB" w:rsidRPr="00174AA6">
        <w:rPr>
          <w:rFonts w:eastAsia="Times New Roman" w:cs="Times New Roman"/>
          <w:sz w:val="22"/>
          <w:szCs w:val="22"/>
          <w:lang w:val="sv-SE"/>
        </w:rPr>
        <w:t>Därför är det viktigt att ytterligare studera funktionen av individuella Notchrecep</w:t>
      </w:r>
      <w:r w:rsidR="00EB5A60" w:rsidRPr="00174AA6">
        <w:rPr>
          <w:rFonts w:eastAsia="Times New Roman" w:cs="Times New Roman"/>
          <w:sz w:val="22"/>
          <w:szCs w:val="22"/>
          <w:lang w:val="sv-SE"/>
        </w:rPr>
        <w:t>torerna i mer detalj för att på så sätt bättre kunna förutsäga hur en specifik tumör kommer att svara på behandling riktad mot Notchsignalvägen.</w:t>
      </w:r>
      <w:bookmarkStart w:id="0" w:name="_GoBack"/>
      <w:bookmarkEnd w:id="0"/>
    </w:p>
    <w:p w14:paraId="73BCD08B" w14:textId="77777777" w:rsidR="00174AA6" w:rsidRDefault="00174AA6" w:rsidP="00174AA6">
      <w:pPr>
        <w:rPr>
          <w:rFonts w:eastAsia="Times New Roman" w:cs="Times New Roman"/>
          <w:sz w:val="22"/>
          <w:szCs w:val="22"/>
          <w:lang w:val="sv-SE"/>
        </w:rPr>
      </w:pPr>
    </w:p>
    <w:p w14:paraId="2D9958A3" w14:textId="77777777" w:rsidR="00174AA6" w:rsidRDefault="00174AA6" w:rsidP="00174AA6">
      <w:pPr>
        <w:rPr>
          <w:rFonts w:eastAsia="Times New Roman" w:cs="Times New Roman"/>
          <w:sz w:val="22"/>
          <w:szCs w:val="22"/>
          <w:lang w:val="sv-SE"/>
        </w:rPr>
      </w:pPr>
    </w:p>
    <w:p w14:paraId="7026D72B" w14:textId="27F16BAF" w:rsidR="007F4D07" w:rsidRPr="00174AA6" w:rsidRDefault="00591B65" w:rsidP="00174AA6">
      <w:pPr>
        <w:rPr>
          <w:rFonts w:ascii="Cambria" w:hAnsi="Cambria"/>
          <w:b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Publikationer/Manuskript</w:t>
      </w:r>
    </w:p>
    <w:p w14:paraId="1D197CCB" w14:textId="77777777" w:rsidR="007F4D07" w:rsidRPr="00174AA6" w:rsidRDefault="007F4D07" w:rsidP="00D145FB">
      <w:pPr>
        <w:jc w:val="both"/>
        <w:rPr>
          <w:rFonts w:ascii="Cambria" w:hAnsi="Cambria"/>
          <w:b/>
          <w:sz w:val="22"/>
          <w:szCs w:val="22"/>
          <w:lang w:val="sv-SE"/>
        </w:rPr>
      </w:pPr>
    </w:p>
    <w:p w14:paraId="75D52812" w14:textId="77777777" w:rsidR="007F4D07" w:rsidRPr="00174AA6" w:rsidRDefault="007F4D07" w:rsidP="00D145FB">
      <w:pPr>
        <w:jc w:val="both"/>
        <w:rPr>
          <w:rFonts w:ascii="Cambria" w:hAnsi="Cambria"/>
          <w:i/>
          <w:sz w:val="22"/>
          <w:szCs w:val="22"/>
          <w:u w:val="single"/>
          <w:lang w:val="sv-SE"/>
        </w:rPr>
      </w:pPr>
      <w:r w:rsidRPr="00174AA6">
        <w:rPr>
          <w:rFonts w:ascii="Cambria" w:hAnsi="Cambria"/>
          <w:i/>
          <w:sz w:val="22"/>
          <w:szCs w:val="22"/>
          <w:u w:val="single"/>
          <w:lang w:val="sv-SE"/>
        </w:rPr>
        <w:t>Publicerade artiklar</w:t>
      </w:r>
    </w:p>
    <w:p w14:paraId="0D6F40D0" w14:textId="2F73C953" w:rsidR="007F4D07" w:rsidRPr="00174AA6" w:rsidRDefault="007F4D07" w:rsidP="00D145FB">
      <w:pPr>
        <w:pStyle w:val="desc"/>
        <w:spacing w:before="2" w:after="2"/>
        <w:jc w:val="both"/>
        <w:rPr>
          <w:rFonts w:ascii="Cambria" w:hAnsi="Cambria"/>
          <w:sz w:val="22"/>
          <w:szCs w:val="22"/>
          <w:lang w:val="sv-SE"/>
        </w:rPr>
      </w:pPr>
      <w:r w:rsidRPr="00174AA6">
        <w:rPr>
          <w:rFonts w:ascii="Cambria" w:hAnsi="Cambria"/>
          <w:sz w:val="22"/>
          <w:szCs w:val="22"/>
          <w:lang w:val="sv-SE"/>
        </w:rPr>
        <w:t xml:space="preserve">Marlow R, </w:t>
      </w:r>
      <w:r w:rsidRPr="00174AA6">
        <w:rPr>
          <w:rFonts w:ascii="Cambria" w:hAnsi="Cambria"/>
          <w:b/>
          <w:sz w:val="22"/>
          <w:szCs w:val="22"/>
          <w:lang w:val="sv-SE"/>
        </w:rPr>
        <w:t>Honeth G</w:t>
      </w:r>
      <w:r w:rsidRPr="00174AA6">
        <w:rPr>
          <w:rFonts w:ascii="Cambria" w:hAnsi="Cambria"/>
          <w:sz w:val="22"/>
          <w:szCs w:val="22"/>
          <w:lang w:val="sv-SE"/>
        </w:rPr>
        <w:t>, Lombardi S, Cariati M, Hessey S, Pipili A, Mariotti V, Buchupalli B, Foster K, Bonnet D, Grigoriadis</w:t>
      </w:r>
      <w:r w:rsidRPr="00174AA6">
        <w:rPr>
          <w:rFonts w:ascii="Cambria" w:hAnsi="Cambria"/>
          <w:sz w:val="22"/>
          <w:szCs w:val="22"/>
          <w:vertAlign w:val="superscript"/>
          <w:lang w:val="sv-SE"/>
        </w:rPr>
        <w:t xml:space="preserve"> </w:t>
      </w:r>
      <w:r w:rsidRPr="00174AA6">
        <w:rPr>
          <w:rFonts w:ascii="Cambria" w:hAnsi="Cambria"/>
          <w:sz w:val="22"/>
          <w:szCs w:val="22"/>
          <w:lang w:val="sv-SE"/>
        </w:rPr>
        <w:t xml:space="preserve">A, </w:t>
      </w:r>
      <w:r w:rsidR="007C3423" w:rsidRPr="00174AA6">
        <w:rPr>
          <w:rFonts w:ascii="Cambria" w:hAnsi="Cambria"/>
          <w:sz w:val="22"/>
          <w:szCs w:val="22"/>
          <w:lang w:val="sv-SE"/>
        </w:rPr>
        <w:t xml:space="preserve">Rameshwar P, </w:t>
      </w:r>
      <w:r w:rsidRPr="00174AA6">
        <w:rPr>
          <w:rFonts w:ascii="Cambria" w:hAnsi="Cambria"/>
          <w:sz w:val="22"/>
          <w:szCs w:val="22"/>
          <w:lang w:val="sv-SE"/>
        </w:rPr>
        <w:t>Purushotham</w:t>
      </w:r>
      <w:r w:rsidR="00AB24A5" w:rsidRPr="00174AA6">
        <w:rPr>
          <w:rFonts w:ascii="Cambria" w:hAnsi="Cambria"/>
          <w:sz w:val="22"/>
          <w:szCs w:val="22"/>
          <w:lang w:val="sv-SE"/>
        </w:rPr>
        <w:t xml:space="preserve"> A, Tutt A, Dontu G. A Novel M</w:t>
      </w:r>
      <w:r w:rsidRPr="00174AA6">
        <w:rPr>
          <w:rFonts w:ascii="Cambria" w:hAnsi="Cambria"/>
          <w:sz w:val="22"/>
          <w:szCs w:val="22"/>
          <w:lang w:val="sv-SE"/>
        </w:rPr>
        <w:t xml:space="preserve">odel </w:t>
      </w:r>
      <w:r w:rsidR="00AB24A5" w:rsidRPr="00174AA6">
        <w:rPr>
          <w:rFonts w:ascii="Cambria" w:hAnsi="Cambria"/>
          <w:sz w:val="22"/>
          <w:szCs w:val="22"/>
          <w:lang w:val="sv-SE"/>
        </w:rPr>
        <w:t>of D</w:t>
      </w:r>
      <w:r w:rsidR="007C3423" w:rsidRPr="00174AA6">
        <w:rPr>
          <w:rFonts w:ascii="Cambria" w:hAnsi="Cambria"/>
          <w:sz w:val="22"/>
          <w:szCs w:val="22"/>
          <w:lang w:val="sv-SE"/>
        </w:rPr>
        <w:t xml:space="preserve">ormancy </w:t>
      </w:r>
      <w:r w:rsidR="00AB24A5" w:rsidRPr="00174AA6">
        <w:rPr>
          <w:rFonts w:ascii="Cambria" w:hAnsi="Cambria"/>
          <w:sz w:val="22"/>
          <w:szCs w:val="22"/>
          <w:lang w:val="sv-SE"/>
        </w:rPr>
        <w:t>for Bone Metastatic Breast Cancer C</w:t>
      </w:r>
      <w:r w:rsidRPr="00174AA6">
        <w:rPr>
          <w:rFonts w:ascii="Cambria" w:hAnsi="Cambria"/>
          <w:sz w:val="22"/>
          <w:szCs w:val="22"/>
          <w:lang w:val="sv-SE"/>
        </w:rPr>
        <w:t xml:space="preserve">ells. </w:t>
      </w:r>
      <w:r w:rsidRPr="00174AA6">
        <w:rPr>
          <w:rFonts w:ascii="Cambria" w:hAnsi="Cambria"/>
          <w:i/>
          <w:sz w:val="22"/>
          <w:szCs w:val="22"/>
          <w:lang w:val="sv-SE"/>
        </w:rPr>
        <w:t xml:space="preserve">Cancer </w:t>
      </w:r>
      <w:r w:rsidR="008957DD" w:rsidRPr="00174AA6">
        <w:rPr>
          <w:rFonts w:ascii="Cambria" w:hAnsi="Cambria"/>
          <w:i/>
          <w:sz w:val="22"/>
          <w:szCs w:val="22"/>
          <w:lang w:val="sv-SE"/>
        </w:rPr>
        <w:t>Research 2013, [Epub ahead of print]</w:t>
      </w:r>
      <w:r w:rsidR="00644D00" w:rsidRPr="00174AA6">
        <w:rPr>
          <w:rFonts w:ascii="Cambria" w:hAnsi="Cambria"/>
          <w:i/>
          <w:sz w:val="22"/>
          <w:szCs w:val="22"/>
          <w:lang w:val="sv-SE"/>
        </w:rPr>
        <w:t>.</w:t>
      </w:r>
    </w:p>
    <w:p w14:paraId="00163239" w14:textId="77777777" w:rsidR="007F4D07" w:rsidRPr="00174AA6" w:rsidRDefault="007F4D07" w:rsidP="00D145FB">
      <w:pPr>
        <w:jc w:val="both"/>
        <w:rPr>
          <w:rFonts w:ascii="Cambria" w:hAnsi="Cambria"/>
          <w:b/>
          <w:sz w:val="22"/>
          <w:szCs w:val="22"/>
          <w:lang w:val="sv-SE"/>
        </w:rPr>
      </w:pPr>
    </w:p>
    <w:p w14:paraId="6E917332" w14:textId="77777777" w:rsidR="007F4D07" w:rsidRPr="00174AA6" w:rsidRDefault="007F4D07" w:rsidP="00D145FB">
      <w:pPr>
        <w:jc w:val="both"/>
        <w:rPr>
          <w:rFonts w:ascii="Cambria" w:hAnsi="Cambria"/>
          <w:i/>
          <w:sz w:val="22"/>
          <w:szCs w:val="22"/>
          <w:u w:val="single"/>
          <w:lang w:val="sv-SE"/>
        </w:rPr>
      </w:pPr>
      <w:r w:rsidRPr="00174AA6">
        <w:rPr>
          <w:rFonts w:ascii="Cambria" w:hAnsi="Cambria"/>
          <w:i/>
          <w:sz w:val="22"/>
          <w:szCs w:val="22"/>
          <w:u w:val="single"/>
          <w:lang w:val="sv-SE"/>
        </w:rPr>
        <w:t>Inskickade manuskript</w:t>
      </w:r>
    </w:p>
    <w:p w14:paraId="7C12883C" w14:textId="77777777" w:rsidR="00A83258" w:rsidRPr="00174AA6" w:rsidRDefault="00A83258" w:rsidP="00D145FB">
      <w:pPr>
        <w:contextualSpacing/>
        <w:jc w:val="both"/>
        <w:rPr>
          <w:rFonts w:ascii="Cambria" w:hAnsi="Cambria"/>
          <w:bCs/>
          <w:i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Honeth G</w:t>
      </w:r>
      <w:r w:rsidRPr="00174AA6">
        <w:rPr>
          <w:rFonts w:ascii="Cambria" w:hAnsi="Cambria"/>
          <w:sz w:val="22"/>
          <w:szCs w:val="22"/>
          <w:lang w:val="sv-SE"/>
        </w:rPr>
        <w:t xml:space="preserve">, Lombardi S, Ginestier C, Hur MH, Marlow R, Buchupalli B, Shinomiya I, </w:t>
      </w:r>
      <w:r w:rsidRPr="00174AA6">
        <w:rPr>
          <w:rFonts w:ascii="Cambria" w:hAnsi="Cambria"/>
          <w:sz w:val="22"/>
          <w:szCs w:val="22"/>
          <w:lang w:val="en-US"/>
        </w:rPr>
        <w:t xml:space="preserve">Ramalingam V, </w:t>
      </w:r>
      <w:r w:rsidRPr="00174AA6">
        <w:rPr>
          <w:rFonts w:ascii="Cambria" w:hAnsi="Cambria"/>
          <w:sz w:val="22"/>
          <w:szCs w:val="22"/>
          <w:lang w:val="sv-SE"/>
        </w:rPr>
        <w:t>Purushotham A, Pinder S, Dontu G. Aldehyde dehydrogenase</w:t>
      </w:r>
      <w:r w:rsidRPr="00174AA6">
        <w:rPr>
          <w:rFonts w:ascii="Cambria" w:hAnsi="Cambria"/>
          <w:bCs/>
          <w:sz w:val="22"/>
          <w:szCs w:val="22"/>
          <w:lang w:val="sv-SE"/>
        </w:rPr>
        <w:t xml:space="preserve"> and estrogen receptor define a cellular hierarchy of differentiation in the normal human mammary epithelium.</w:t>
      </w:r>
      <w:r w:rsidRPr="00174AA6">
        <w:rPr>
          <w:rFonts w:ascii="Cambria" w:hAnsi="Cambria"/>
          <w:bCs/>
          <w:i/>
          <w:sz w:val="22"/>
          <w:szCs w:val="22"/>
          <w:lang w:val="sv-SE"/>
        </w:rPr>
        <w:t xml:space="preserve"> Submitted 2013.</w:t>
      </w:r>
    </w:p>
    <w:p w14:paraId="6E015DFB" w14:textId="77777777" w:rsidR="00A83258" w:rsidRPr="00174AA6" w:rsidRDefault="00A83258" w:rsidP="00D145FB">
      <w:pPr>
        <w:jc w:val="both"/>
        <w:rPr>
          <w:rFonts w:ascii="Cambria" w:hAnsi="Cambria"/>
          <w:b/>
          <w:sz w:val="22"/>
          <w:szCs w:val="22"/>
          <w:lang w:val="sv-SE"/>
        </w:rPr>
      </w:pPr>
    </w:p>
    <w:p w14:paraId="5CFD31BC" w14:textId="54620DAD" w:rsidR="007F4D07" w:rsidRPr="00174AA6" w:rsidRDefault="007F4D07" w:rsidP="00D145FB">
      <w:pPr>
        <w:pStyle w:val="desc"/>
        <w:spacing w:before="2" w:after="2"/>
        <w:jc w:val="both"/>
        <w:rPr>
          <w:rFonts w:ascii="Cambria" w:hAnsi="Cambria"/>
          <w:sz w:val="22"/>
          <w:szCs w:val="22"/>
          <w:lang w:val="sv-SE"/>
        </w:rPr>
      </w:pPr>
      <w:r w:rsidRPr="00174AA6">
        <w:rPr>
          <w:rFonts w:ascii="Cambria" w:eastAsia="Calibri" w:hAnsi="Cambria" w:cs="Arial"/>
          <w:sz w:val="22"/>
          <w:szCs w:val="22"/>
          <w:lang w:val="sv-SE"/>
        </w:rPr>
        <w:t xml:space="preserve">Lombardi S, Ginestier C, </w:t>
      </w:r>
      <w:r w:rsidRPr="00174AA6">
        <w:rPr>
          <w:rFonts w:ascii="Cambria" w:eastAsia="Calibri" w:hAnsi="Cambria" w:cs="Arial"/>
          <w:b/>
          <w:sz w:val="22"/>
          <w:szCs w:val="22"/>
          <w:lang w:val="sv-SE"/>
        </w:rPr>
        <w:t>Honeth G</w:t>
      </w:r>
      <w:r w:rsidRPr="00174AA6">
        <w:rPr>
          <w:rFonts w:ascii="Cambria" w:eastAsia="Calibri" w:hAnsi="Cambria" w:cs="Arial"/>
          <w:sz w:val="22"/>
          <w:szCs w:val="22"/>
          <w:lang w:val="sv-SE"/>
        </w:rPr>
        <w:t xml:space="preserve">, Shinomiya I, Marlow R, Buchupalli B, Gazinska P, Brown J, Catchpole S, Barkan A, Liu S, Purushotham A, Wicha MS Burchell J, Pinder S, Dontu G. </w:t>
      </w:r>
      <w:r w:rsidRPr="00174AA6">
        <w:rPr>
          <w:rFonts w:ascii="Cambria" w:hAnsi="Cambria" w:cs="Arial"/>
          <w:bCs/>
          <w:sz w:val="22"/>
          <w:szCs w:val="22"/>
          <w:lang w:val="sv-SE"/>
        </w:rPr>
        <w:t xml:space="preserve">Growth hormone is secreted by normal breast epithelium upon progesterone stimulation and increases proliferation of stem/progenitor cells. </w:t>
      </w:r>
      <w:r w:rsidR="000160E1" w:rsidRPr="00174AA6">
        <w:rPr>
          <w:rFonts w:ascii="Cambria" w:hAnsi="Cambria" w:cs="Arial"/>
          <w:bCs/>
          <w:i/>
          <w:sz w:val="22"/>
          <w:szCs w:val="22"/>
          <w:lang w:val="sv-SE"/>
        </w:rPr>
        <w:t>Submitted</w:t>
      </w:r>
      <w:r w:rsidRPr="00174AA6">
        <w:rPr>
          <w:rFonts w:ascii="Cambria" w:hAnsi="Cambria" w:cs="Arial"/>
          <w:bCs/>
          <w:i/>
          <w:sz w:val="22"/>
          <w:szCs w:val="22"/>
          <w:lang w:val="sv-SE"/>
        </w:rPr>
        <w:t xml:space="preserve"> 2013</w:t>
      </w:r>
      <w:r w:rsidR="008C5D02" w:rsidRPr="00174AA6">
        <w:rPr>
          <w:rFonts w:ascii="Cambria" w:hAnsi="Cambria" w:cs="Arial"/>
          <w:bCs/>
          <w:i/>
          <w:sz w:val="22"/>
          <w:szCs w:val="22"/>
          <w:lang w:val="sv-SE"/>
        </w:rPr>
        <w:t>.</w:t>
      </w:r>
    </w:p>
    <w:p w14:paraId="7869E86A" w14:textId="77777777" w:rsidR="007F4D07" w:rsidRPr="00174AA6" w:rsidRDefault="007F4D07" w:rsidP="00D145FB">
      <w:pPr>
        <w:contextualSpacing/>
        <w:jc w:val="both"/>
        <w:rPr>
          <w:rFonts w:ascii="Cambria" w:hAnsi="Cambria"/>
          <w:b/>
          <w:sz w:val="22"/>
          <w:szCs w:val="22"/>
          <w:lang w:val="sv-SE"/>
        </w:rPr>
      </w:pPr>
    </w:p>
    <w:p w14:paraId="2FB96C9D" w14:textId="77777777" w:rsidR="007F4D07" w:rsidRPr="00174AA6" w:rsidRDefault="007F4D07" w:rsidP="00D145FB">
      <w:pPr>
        <w:jc w:val="both"/>
        <w:rPr>
          <w:rFonts w:ascii="Cambria" w:hAnsi="Cambria"/>
          <w:sz w:val="22"/>
          <w:szCs w:val="22"/>
          <w:u w:val="single"/>
          <w:lang w:val="sv-SE"/>
        </w:rPr>
      </w:pPr>
      <w:r w:rsidRPr="00174AA6">
        <w:rPr>
          <w:rFonts w:ascii="Cambria" w:hAnsi="Cambria"/>
          <w:i/>
          <w:sz w:val="22"/>
          <w:szCs w:val="22"/>
          <w:u w:val="single"/>
          <w:lang w:val="sv-SE"/>
        </w:rPr>
        <w:t>Manuskript under preparation</w:t>
      </w:r>
      <w:r w:rsidRPr="00174AA6">
        <w:rPr>
          <w:rFonts w:ascii="Cambria" w:hAnsi="Cambria"/>
          <w:sz w:val="22"/>
          <w:szCs w:val="22"/>
          <w:u w:val="single"/>
          <w:lang w:val="sv-SE"/>
        </w:rPr>
        <w:t xml:space="preserve"> </w:t>
      </w:r>
    </w:p>
    <w:p w14:paraId="3868172D" w14:textId="77777777" w:rsidR="00FD31A5" w:rsidRPr="00174AA6" w:rsidRDefault="00FD31A5" w:rsidP="00D145FB">
      <w:pPr>
        <w:jc w:val="both"/>
        <w:rPr>
          <w:rFonts w:ascii="Cambria" w:hAnsi="Cambria"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Honeth G</w:t>
      </w:r>
      <w:r w:rsidRPr="00174AA6">
        <w:rPr>
          <w:rFonts w:ascii="Cambria" w:hAnsi="Cambria"/>
          <w:sz w:val="22"/>
          <w:szCs w:val="22"/>
          <w:lang w:val="sv-SE"/>
        </w:rPr>
        <w:t xml:space="preserve"> </w:t>
      </w:r>
      <w:r w:rsidRPr="00174AA6">
        <w:rPr>
          <w:rFonts w:ascii="Cambria" w:hAnsi="Cambria"/>
          <w:i/>
          <w:sz w:val="22"/>
          <w:szCs w:val="22"/>
          <w:lang w:val="sv-SE"/>
        </w:rPr>
        <w:t>et al</w:t>
      </w:r>
      <w:r w:rsidRPr="00174AA6">
        <w:rPr>
          <w:rFonts w:ascii="Cambria" w:hAnsi="Cambria"/>
          <w:sz w:val="22"/>
          <w:szCs w:val="22"/>
          <w:lang w:val="sv-SE"/>
        </w:rPr>
        <w:t>. Involvement of Notch2 in Proliferation/Quiescence of Normal and Malignant Mammary Stem Cells.</w:t>
      </w:r>
    </w:p>
    <w:p w14:paraId="0C4DF80F" w14:textId="77777777" w:rsidR="00FD31A5" w:rsidRPr="00174AA6" w:rsidRDefault="00FD31A5" w:rsidP="00D145FB">
      <w:pPr>
        <w:jc w:val="both"/>
        <w:rPr>
          <w:sz w:val="22"/>
          <w:szCs w:val="22"/>
          <w:lang w:val="sv-SE"/>
        </w:rPr>
      </w:pPr>
    </w:p>
    <w:p w14:paraId="778883D8" w14:textId="41A8420B" w:rsidR="007F4D07" w:rsidRPr="00174AA6" w:rsidRDefault="007F4D07" w:rsidP="00D145FB">
      <w:pPr>
        <w:jc w:val="both"/>
        <w:rPr>
          <w:rFonts w:ascii="Cambria" w:hAnsi="Cambria"/>
          <w:sz w:val="22"/>
          <w:szCs w:val="22"/>
          <w:lang w:val="sv-SE"/>
        </w:rPr>
      </w:pPr>
      <w:r w:rsidRPr="00174AA6">
        <w:rPr>
          <w:rFonts w:ascii="Cambria" w:hAnsi="Cambria"/>
          <w:b/>
          <w:sz w:val="22"/>
          <w:szCs w:val="22"/>
          <w:lang w:val="sv-SE"/>
        </w:rPr>
        <w:t>Honeth G</w:t>
      </w:r>
      <w:r w:rsidR="000063ED" w:rsidRPr="00174AA6">
        <w:rPr>
          <w:rFonts w:ascii="Cambria" w:hAnsi="Cambria"/>
          <w:sz w:val="22"/>
          <w:szCs w:val="22"/>
          <w:lang w:val="sv-SE"/>
        </w:rPr>
        <w:t xml:space="preserve"> </w:t>
      </w:r>
      <w:r w:rsidR="000063ED" w:rsidRPr="00174AA6">
        <w:rPr>
          <w:rFonts w:ascii="Cambria" w:hAnsi="Cambria"/>
          <w:i/>
          <w:sz w:val="22"/>
          <w:szCs w:val="22"/>
          <w:lang w:val="sv-SE"/>
        </w:rPr>
        <w:t>et al</w:t>
      </w:r>
      <w:r w:rsidRPr="00174AA6">
        <w:rPr>
          <w:rFonts w:ascii="Cambria" w:hAnsi="Cambria"/>
          <w:sz w:val="22"/>
          <w:szCs w:val="22"/>
          <w:lang w:val="sv-SE"/>
        </w:rPr>
        <w:t>. Expression Patterns and Anatomical Localization of Stem Cell Markers in the Normal Breast.</w:t>
      </w:r>
    </w:p>
    <w:p w14:paraId="4B36FA3E" w14:textId="77777777" w:rsidR="007F4D07" w:rsidRPr="00174AA6" w:rsidRDefault="007F4D07" w:rsidP="00D145FB">
      <w:pPr>
        <w:jc w:val="both"/>
        <w:rPr>
          <w:rFonts w:ascii="Cambria" w:hAnsi="Cambria"/>
          <w:sz w:val="22"/>
          <w:szCs w:val="22"/>
          <w:lang w:val="sv-SE"/>
        </w:rPr>
      </w:pPr>
    </w:p>
    <w:p w14:paraId="2F8F4FFB" w14:textId="38B9E03C" w:rsidR="000D7A5B" w:rsidRPr="00174AA6" w:rsidRDefault="00117B07" w:rsidP="00D145FB">
      <w:pPr>
        <w:contextualSpacing/>
        <w:jc w:val="both"/>
        <w:rPr>
          <w:i/>
          <w:sz w:val="22"/>
          <w:szCs w:val="22"/>
          <w:u w:val="single"/>
          <w:lang w:val="sv-SE"/>
        </w:rPr>
      </w:pPr>
      <w:r w:rsidRPr="00174AA6">
        <w:rPr>
          <w:i/>
          <w:sz w:val="22"/>
          <w:szCs w:val="22"/>
          <w:u w:val="single"/>
          <w:lang w:val="sv-SE"/>
        </w:rPr>
        <w:t>Abstract</w:t>
      </w:r>
      <w:r w:rsidR="00591B65" w:rsidRPr="00174AA6">
        <w:rPr>
          <w:i/>
          <w:sz w:val="22"/>
          <w:szCs w:val="22"/>
          <w:u w:val="single"/>
          <w:lang w:val="sv-SE"/>
        </w:rPr>
        <w:t xml:space="preserve"> presenterade vid internationella forskningskonferenser</w:t>
      </w:r>
    </w:p>
    <w:p w14:paraId="27FC1738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  <w:r w:rsidRPr="00174AA6">
        <w:rPr>
          <w:b/>
          <w:sz w:val="22"/>
          <w:szCs w:val="22"/>
          <w:lang w:val="sv-SE"/>
        </w:rPr>
        <w:t>Honeth G</w:t>
      </w:r>
      <w:r w:rsidRPr="00174AA6">
        <w:rPr>
          <w:sz w:val="22"/>
          <w:szCs w:val="22"/>
          <w:lang w:val="sv-SE"/>
        </w:rPr>
        <w:t xml:space="preserve">, Marlow R, Shinomiya I, Lombardi S, Buchupalli B, Dontu G. A Role of Notch2 in Quiescence of Mammary Stem/Progenitor Cells (Late Breaking Abstract), </w:t>
      </w:r>
      <w:r w:rsidRPr="00174AA6">
        <w:rPr>
          <w:i/>
          <w:sz w:val="22"/>
          <w:szCs w:val="22"/>
          <w:lang w:val="sv-SE"/>
        </w:rPr>
        <w:t>AACR Annual Meeting 2012, Chicago</w:t>
      </w:r>
      <w:r w:rsidRPr="00174AA6">
        <w:rPr>
          <w:sz w:val="22"/>
          <w:szCs w:val="22"/>
          <w:lang w:val="sv-SE"/>
        </w:rPr>
        <w:t>.</w:t>
      </w:r>
    </w:p>
    <w:p w14:paraId="6E5CEE6D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</w:p>
    <w:p w14:paraId="0D137A51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  <w:r w:rsidRPr="00174AA6">
        <w:rPr>
          <w:sz w:val="22"/>
          <w:szCs w:val="22"/>
          <w:lang w:val="sv-SE"/>
        </w:rPr>
        <w:t xml:space="preserve">Lombardi S, Ginestier C, </w:t>
      </w:r>
      <w:r w:rsidRPr="00174AA6">
        <w:rPr>
          <w:b/>
          <w:sz w:val="22"/>
          <w:szCs w:val="22"/>
          <w:lang w:val="sv-SE"/>
        </w:rPr>
        <w:t>Honeth G</w:t>
      </w:r>
      <w:r w:rsidRPr="00174AA6">
        <w:rPr>
          <w:sz w:val="22"/>
          <w:szCs w:val="22"/>
          <w:lang w:val="sv-SE"/>
        </w:rPr>
        <w:t xml:space="preserve">, Shinomiya I, Marlow R, Buchupalli B, Gazinska P, Brown J, Purushotham A, Wicha M, Pinder S, Dontu G. Growth Hormone Signaling in Mammary Stem and Progenitor Cells (Late Breaking Abstract), </w:t>
      </w:r>
      <w:r w:rsidRPr="00174AA6">
        <w:rPr>
          <w:i/>
          <w:sz w:val="22"/>
          <w:szCs w:val="22"/>
          <w:lang w:val="sv-SE"/>
        </w:rPr>
        <w:t>AACR Annual Meeting 2012, Chicago</w:t>
      </w:r>
      <w:r w:rsidRPr="00174AA6">
        <w:rPr>
          <w:sz w:val="22"/>
          <w:szCs w:val="22"/>
          <w:lang w:val="sv-SE"/>
        </w:rPr>
        <w:t>.</w:t>
      </w:r>
    </w:p>
    <w:p w14:paraId="7C373E46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</w:p>
    <w:p w14:paraId="3F482707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  <w:r w:rsidRPr="00174AA6">
        <w:rPr>
          <w:sz w:val="22"/>
          <w:szCs w:val="22"/>
          <w:lang w:val="sv-SE"/>
        </w:rPr>
        <w:t xml:space="preserve">Marlow R, Cariati M, </w:t>
      </w:r>
      <w:r w:rsidRPr="00174AA6">
        <w:rPr>
          <w:b/>
          <w:sz w:val="22"/>
          <w:szCs w:val="22"/>
          <w:lang w:val="sv-SE"/>
        </w:rPr>
        <w:t>Honeth G</w:t>
      </w:r>
      <w:r w:rsidRPr="00174AA6">
        <w:rPr>
          <w:sz w:val="22"/>
          <w:szCs w:val="22"/>
          <w:lang w:val="sv-SE"/>
        </w:rPr>
        <w:t xml:space="preserve">, Buchupalli B, Lombardi S, Foster K, Bonnet D, Purushotham A, Tutt A, Dontu G. Modeling the Breast Cancer Metastatic Niche (Late Breaking Abstract), </w:t>
      </w:r>
      <w:r w:rsidRPr="00174AA6">
        <w:rPr>
          <w:i/>
          <w:sz w:val="22"/>
          <w:szCs w:val="22"/>
          <w:lang w:val="sv-SE"/>
        </w:rPr>
        <w:t>AACR Annual Meeting 2012, Chicago</w:t>
      </w:r>
      <w:r w:rsidRPr="00174AA6">
        <w:rPr>
          <w:sz w:val="22"/>
          <w:szCs w:val="22"/>
          <w:lang w:val="sv-SE"/>
        </w:rPr>
        <w:t>.</w:t>
      </w:r>
    </w:p>
    <w:p w14:paraId="41387FE5" w14:textId="77777777" w:rsidR="000D7A5B" w:rsidRPr="00174AA6" w:rsidRDefault="000D7A5B" w:rsidP="00D145FB">
      <w:pPr>
        <w:jc w:val="both"/>
        <w:rPr>
          <w:sz w:val="22"/>
          <w:szCs w:val="22"/>
          <w:lang w:val="sv-SE"/>
        </w:rPr>
      </w:pPr>
    </w:p>
    <w:sectPr w:rsidR="000D7A5B" w:rsidRPr="00174AA6" w:rsidSect="00174AA6">
      <w:headerReference w:type="default" r:id="rId8"/>
      <w:footerReference w:type="even" r:id="rId9"/>
      <w:footerReference w:type="default" r:id="rId10"/>
      <w:pgSz w:w="11900" w:h="16840"/>
      <w:pgMar w:top="1440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2744" w14:textId="77777777" w:rsidR="00174AA6" w:rsidRDefault="00174AA6" w:rsidP="002A075A">
      <w:r>
        <w:separator/>
      </w:r>
    </w:p>
  </w:endnote>
  <w:endnote w:type="continuationSeparator" w:id="0">
    <w:p w14:paraId="0ABC87C3" w14:textId="77777777" w:rsidR="00174AA6" w:rsidRDefault="00174AA6" w:rsidP="002A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D2FB" w14:textId="77777777" w:rsidR="00174AA6" w:rsidRDefault="00174AA6" w:rsidP="00FD3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58BA" w14:textId="77777777" w:rsidR="00174AA6" w:rsidRDefault="00174A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57E" w14:textId="77777777" w:rsidR="00174AA6" w:rsidRDefault="00174AA6" w:rsidP="00FD3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8AC55" w14:textId="77777777" w:rsidR="00174AA6" w:rsidRDefault="00174A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65A0" w14:textId="77777777" w:rsidR="00174AA6" w:rsidRDefault="00174AA6" w:rsidP="002A075A">
      <w:r>
        <w:separator/>
      </w:r>
    </w:p>
  </w:footnote>
  <w:footnote w:type="continuationSeparator" w:id="0">
    <w:p w14:paraId="321A8F77" w14:textId="77777777" w:rsidR="00174AA6" w:rsidRDefault="00174AA6" w:rsidP="002A0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0D46" w14:textId="097E307E" w:rsidR="00174AA6" w:rsidRDefault="00174AA6" w:rsidP="002A075A">
    <w:pPr>
      <w:pStyle w:val="Header"/>
      <w:jc w:val="right"/>
      <w:rPr>
        <w:i/>
      </w:rPr>
    </w:pPr>
    <w:r>
      <w:rPr>
        <w:i/>
      </w:rPr>
      <w:t>Återrapportering</w:t>
    </w:r>
  </w:p>
  <w:p w14:paraId="0962EC39" w14:textId="77777777" w:rsidR="00174AA6" w:rsidRPr="002A075A" w:rsidRDefault="00174AA6" w:rsidP="002A075A">
    <w:pPr>
      <w:pStyle w:val="Header"/>
      <w:jc w:val="right"/>
      <w:rPr>
        <w:i/>
      </w:rPr>
    </w:pPr>
    <w:r w:rsidRPr="002A075A">
      <w:rPr>
        <w:i/>
      </w:rPr>
      <w:t>Gabriella Honeth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800"/>
    <w:multiLevelType w:val="hybridMultilevel"/>
    <w:tmpl w:val="A472254E"/>
    <w:lvl w:ilvl="0" w:tplc="871A16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00846"/>
    <w:multiLevelType w:val="hybridMultilevel"/>
    <w:tmpl w:val="1056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A"/>
    <w:rsid w:val="000063ED"/>
    <w:rsid w:val="000160E1"/>
    <w:rsid w:val="00065B58"/>
    <w:rsid w:val="000C4104"/>
    <w:rsid w:val="000D7A5B"/>
    <w:rsid w:val="001007AE"/>
    <w:rsid w:val="00117B07"/>
    <w:rsid w:val="00174AA6"/>
    <w:rsid w:val="002346A7"/>
    <w:rsid w:val="00243EBB"/>
    <w:rsid w:val="0027539B"/>
    <w:rsid w:val="002A075A"/>
    <w:rsid w:val="002D3824"/>
    <w:rsid w:val="002E0953"/>
    <w:rsid w:val="00316C42"/>
    <w:rsid w:val="00355023"/>
    <w:rsid w:val="0039056B"/>
    <w:rsid w:val="00397B08"/>
    <w:rsid w:val="003A3C41"/>
    <w:rsid w:val="003F4050"/>
    <w:rsid w:val="004C4A50"/>
    <w:rsid w:val="004D2A5A"/>
    <w:rsid w:val="004E7B73"/>
    <w:rsid w:val="00524A28"/>
    <w:rsid w:val="00591B65"/>
    <w:rsid w:val="00644D00"/>
    <w:rsid w:val="006A007A"/>
    <w:rsid w:val="006E6145"/>
    <w:rsid w:val="007C3423"/>
    <w:rsid w:val="007F4D07"/>
    <w:rsid w:val="0080387C"/>
    <w:rsid w:val="00836548"/>
    <w:rsid w:val="008957DD"/>
    <w:rsid w:val="008A2FAB"/>
    <w:rsid w:val="008C5D02"/>
    <w:rsid w:val="008F42E3"/>
    <w:rsid w:val="00910F91"/>
    <w:rsid w:val="009158DC"/>
    <w:rsid w:val="009E0066"/>
    <w:rsid w:val="00A83258"/>
    <w:rsid w:val="00AB24A5"/>
    <w:rsid w:val="00B2290A"/>
    <w:rsid w:val="00B96AD4"/>
    <w:rsid w:val="00CA5FC6"/>
    <w:rsid w:val="00CA7D72"/>
    <w:rsid w:val="00CD7AFC"/>
    <w:rsid w:val="00D145FB"/>
    <w:rsid w:val="00DB0638"/>
    <w:rsid w:val="00EB5A60"/>
    <w:rsid w:val="00F56C40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3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F4D07"/>
    <w:pPr>
      <w:keepNext/>
      <w:jc w:val="center"/>
      <w:outlineLvl w:val="0"/>
    </w:pPr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5A"/>
    <w:rPr>
      <w:lang w:val="en-GB"/>
    </w:rPr>
  </w:style>
  <w:style w:type="paragraph" w:customStyle="1" w:styleId="desc">
    <w:name w:val="desc"/>
    <w:basedOn w:val="Normal"/>
    <w:rsid w:val="007F4D07"/>
    <w:pPr>
      <w:spacing w:beforeLines="1" w:afterLines="1"/>
    </w:pPr>
    <w:rPr>
      <w:rFonts w:ascii="Times" w:eastAsia="Times New Roman" w:hAnsi="Times" w:cs="Times New Roman"/>
      <w:sz w:val="20"/>
      <w:szCs w:val="20"/>
      <w:lang w:val="en-US" w:eastAsia="sv-SE"/>
    </w:rPr>
  </w:style>
  <w:style w:type="character" w:customStyle="1" w:styleId="Heading1Char">
    <w:name w:val="Heading 1 Char"/>
    <w:basedOn w:val="DefaultParagraphFont"/>
    <w:link w:val="Heading1"/>
    <w:rsid w:val="007F4D07"/>
    <w:rPr>
      <w:rFonts w:ascii="Times New Roman" w:eastAsia="Times New Roman" w:hAnsi="Times New Roman" w:cs="Times New Roman"/>
      <w:lang w:val="sv-SE" w:eastAsia="sv-SE"/>
    </w:rPr>
  </w:style>
  <w:style w:type="paragraph" w:styleId="ListParagraph">
    <w:name w:val="List Paragraph"/>
    <w:basedOn w:val="Normal"/>
    <w:uiPriority w:val="34"/>
    <w:qFormat/>
    <w:rsid w:val="000D7A5B"/>
    <w:pPr>
      <w:spacing w:after="200"/>
      <w:ind w:left="720"/>
      <w:contextualSpacing/>
    </w:pPr>
    <w:rPr>
      <w:rFonts w:ascii="Cambria" w:eastAsia="Cambria" w:hAnsi="Cambria" w:cs="Times New Roman"/>
      <w:lang w:val="sv-SE"/>
    </w:rPr>
  </w:style>
  <w:style w:type="character" w:customStyle="1" w:styleId="hps">
    <w:name w:val="hps"/>
    <w:basedOn w:val="DefaultParagraphFont"/>
    <w:rsid w:val="004C4A50"/>
  </w:style>
  <w:style w:type="character" w:styleId="PageNumber">
    <w:name w:val="page number"/>
    <w:basedOn w:val="DefaultParagraphFont"/>
    <w:uiPriority w:val="99"/>
    <w:semiHidden/>
    <w:unhideWhenUsed/>
    <w:rsid w:val="00A83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F4D07"/>
    <w:pPr>
      <w:keepNext/>
      <w:jc w:val="center"/>
      <w:outlineLvl w:val="0"/>
    </w:pPr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0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5A"/>
    <w:rPr>
      <w:lang w:val="en-GB"/>
    </w:rPr>
  </w:style>
  <w:style w:type="paragraph" w:customStyle="1" w:styleId="desc">
    <w:name w:val="desc"/>
    <w:basedOn w:val="Normal"/>
    <w:rsid w:val="007F4D07"/>
    <w:pPr>
      <w:spacing w:beforeLines="1" w:afterLines="1"/>
    </w:pPr>
    <w:rPr>
      <w:rFonts w:ascii="Times" w:eastAsia="Times New Roman" w:hAnsi="Times" w:cs="Times New Roman"/>
      <w:sz w:val="20"/>
      <w:szCs w:val="20"/>
      <w:lang w:val="en-US" w:eastAsia="sv-SE"/>
    </w:rPr>
  </w:style>
  <w:style w:type="character" w:customStyle="1" w:styleId="Heading1Char">
    <w:name w:val="Heading 1 Char"/>
    <w:basedOn w:val="DefaultParagraphFont"/>
    <w:link w:val="Heading1"/>
    <w:rsid w:val="007F4D07"/>
    <w:rPr>
      <w:rFonts w:ascii="Times New Roman" w:eastAsia="Times New Roman" w:hAnsi="Times New Roman" w:cs="Times New Roman"/>
      <w:lang w:val="sv-SE" w:eastAsia="sv-SE"/>
    </w:rPr>
  </w:style>
  <w:style w:type="paragraph" w:styleId="ListParagraph">
    <w:name w:val="List Paragraph"/>
    <w:basedOn w:val="Normal"/>
    <w:uiPriority w:val="34"/>
    <w:qFormat/>
    <w:rsid w:val="000D7A5B"/>
    <w:pPr>
      <w:spacing w:after="200"/>
      <w:ind w:left="720"/>
      <w:contextualSpacing/>
    </w:pPr>
    <w:rPr>
      <w:rFonts w:ascii="Cambria" w:eastAsia="Cambria" w:hAnsi="Cambria" w:cs="Times New Roman"/>
      <w:lang w:val="sv-SE"/>
    </w:rPr>
  </w:style>
  <w:style w:type="character" w:customStyle="1" w:styleId="hps">
    <w:name w:val="hps"/>
    <w:basedOn w:val="DefaultParagraphFont"/>
    <w:rsid w:val="004C4A50"/>
  </w:style>
  <w:style w:type="character" w:styleId="PageNumber">
    <w:name w:val="page number"/>
    <w:basedOn w:val="DefaultParagraphFont"/>
    <w:uiPriority w:val="99"/>
    <w:semiHidden/>
    <w:unhideWhenUsed/>
    <w:rsid w:val="00A8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882</Words>
  <Characters>4997</Characters>
  <Application>Microsoft Macintosh Word</Application>
  <DocSecurity>0</DocSecurity>
  <Lines>94</Lines>
  <Paragraphs>25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Honeth</dc:creator>
  <cp:keywords/>
  <dc:description/>
  <cp:lastModifiedBy>Gabriella Honeth</cp:lastModifiedBy>
  <cp:revision>39</cp:revision>
  <dcterms:created xsi:type="dcterms:W3CDTF">2013-10-22T15:03:00Z</dcterms:created>
  <dcterms:modified xsi:type="dcterms:W3CDTF">2013-11-25T18:49:00Z</dcterms:modified>
</cp:coreProperties>
</file>